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B" w:rsidRDefault="00957D3B" w:rsidP="002E73E7">
      <w:pPr>
        <w:pStyle w:val="Title"/>
      </w:pPr>
      <w:r>
        <w:rPr>
          <w:lang w:val="bg-BG"/>
        </w:rPr>
        <w:t>В</w:t>
      </w:r>
      <w:r w:rsidRPr="000E7883">
        <w:t>ъпросник</w:t>
      </w:r>
    </w:p>
    <w:p w:rsidR="00957D3B" w:rsidRPr="002E73E7" w:rsidRDefault="00957D3B" w:rsidP="002E73E7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689"/>
        <w:gridCol w:w="6321"/>
      </w:tblGrid>
      <w:tr w:rsidR="00957D3B" w:rsidRPr="00DA1CFC" w:rsidTr="00DA1CFC">
        <w:tc>
          <w:tcPr>
            <w:tcW w:w="2689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Учебна дисциплина:</w:t>
            </w:r>
          </w:p>
        </w:tc>
        <w:tc>
          <w:tcPr>
            <w:tcW w:w="6321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Социални и медийни изследвания</w:t>
            </w:r>
          </w:p>
        </w:tc>
      </w:tr>
      <w:tr w:rsidR="00957D3B" w:rsidRPr="00DA1CFC" w:rsidTr="00DA1CFC">
        <w:tc>
          <w:tcPr>
            <w:tcW w:w="2689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Специалност</w:t>
            </w:r>
          </w:p>
        </w:tc>
        <w:tc>
          <w:tcPr>
            <w:tcW w:w="6321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Социология</w:t>
            </w:r>
          </w:p>
        </w:tc>
      </w:tr>
      <w:tr w:rsidR="00957D3B" w:rsidRPr="00DA1CFC" w:rsidTr="00DA1CFC">
        <w:tc>
          <w:tcPr>
            <w:tcW w:w="2689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ОКС:</w:t>
            </w:r>
          </w:p>
        </w:tc>
        <w:tc>
          <w:tcPr>
            <w:tcW w:w="6321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Бакалавър</w:t>
            </w:r>
          </w:p>
        </w:tc>
      </w:tr>
      <w:tr w:rsidR="00957D3B" w:rsidRPr="00DA1CFC" w:rsidTr="00DA1CFC">
        <w:tc>
          <w:tcPr>
            <w:tcW w:w="2689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Катедра:</w:t>
            </w:r>
          </w:p>
        </w:tc>
        <w:tc>
          <w:tcPr>
            <w:tcW w:w="6321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Икономическа социология</w:t>
            </w:r>
          </w:p>
        </w:tc>
      </w:tr>
      <w:tr w:rsidR="00957D3B" w:rsidRPr="00DA1CFC" w:rsidTr="00DA1CFC">
        <w:tc>
          <w:tcPr>
            <w:tcW w:w="2689" w:type="dxa"/>
          </w:tcPr>
          <w:p w:rsidR="00957D3B" w:rsidRPr="00DA1CFC" w:rsidRDefault="00957D3B" w:rsidP="00071662">
            <w:pPr>
              <w:rPr>
                <w:lang w:val="bg-BG"/>
              </w:rPr>
            </w:pPr>
          </w:p>
        </w:tc>
        <w:tc>
          <w:tcPr>
            <w:tcW w:w="6321" w:type="dxa"/>
          </w:tcPr>
          <w:p w:rsidR="00957D3B" w:rsidRPr="00DA1CFC" w:rsidRDefault="00957D3B" w:rsidP="00071662">
            <w:pPr>
              <w:rPr>
                <w:lang w:val="bg-BG"/>
              </w:rPr>
            </w:pPr>
            <w:r w:rsidRPr="00DA1CFC">
              <w:rPr>
                <w:lang w:val="bg-BG"/>
              </w:rPr>
              <w:t>Доц. д-р Александър Стоянов</w:t>
            </w:r>
          </w:p>
          <w:p w:rsidR="00957D3B" w:rsidRPr="00DA1CFC" w:rsidRDefault="00957D3B" w:rsidP="00297EFF">
            <w:pPr>
              <w:rPr>
                <w:lang w:val="bg-BG"/>
              </w:rPr>
            </w:pPr>
            <w:r w:rsidRPr="00DA1CFC">
              <w:rPr>
                <w:lang w:val="bg-BG"/>
              </w:rPr>
              <w:t>февруари 2019</w:t>
            </w:r>
            <w:bookmarkStart w:id="0" w:name="_GoBack"/>
            <w:bookmarkEnd w:id="0"/>
          </w:p>
        </w:tc>
      </w:tr>
    </w:tbl>
    <w:p w:rsidR="00957D3B" w:rsidRDefault="00957D3B" w:rsidP="000F090C">
      <w:pPr>
        <w:rPr>
          <w:lang w:val="bg-BG"/>
        </w:rPr>
      </w:pP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Същност на социалните и медийните изследвания. Необходимост от изследвания. Понятие за емпирична информация. Делението „емпирично – теоретично“ в познанието и неговата роля в социалните и медийните изследвания.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Основни цели на социалните изследвания. Емпиричната информация и рисковете свръх</w:t>
      </w:r>
      <w:r>
        <w:t>-</w:t>
      </w:r>
      <w:r w:rsidRPr="0032010D">
        <w:rPr>
          <w:lang w:val="bg-BG"/>
        </w:rPr>
        <w:t>обобщение (извличане на обобщаващи изводи от единични случаи) и редукция (приписване на групови характеристики на отделни индивиди).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Валидност и представителност на информацията. Вътрешна и външна валидност. Понятие за представителност.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Водещи концепции и индикатори. Значение на определянето на водещи концепции. Операционализация на концепциите. Нива на операционализация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Обхват и дефиниция на корупцията. Механизми на корупцията, равнища на корупция и критерии за злоупотребата с власт.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Форми на корупция и основни индикатори за изследване на корупционното поведение. Оценка на равнището и формите на корупция: методология на изследванията и съществуващи системи за измерване – СМК, Селди, Евробарометър.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Основни резултати от прилагането на различните методологии за измерване. Корупционен натиск, участие в корупцията, податливост на корупция, склонност към корупция, отношение към корупцията и представи за нейното разпространение.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Методологията за оценка на корупцията на Прозрачност без граници и нейните резултати. Корупцията в частния сектор – методология на измерване и резултати.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Обща характеристика на явлението престъпност. Престъпност и девиантно поведение, зависимости на престъпността от пола и възрастта. Модели на обяснение на наблюдаваните закономерности. Източници на информация за престъпността. Насоки/индикатори за изследване на престъпността.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Характеристика на равнището на престъпност в България. Особености на полицейската статистика. Престъпността в България и ЕС по данни на полицейската статистика и статистическите институти (Евростат).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Същност на виктимизационните изследвания. Равнище на виктимизация, полицейски филтри и латентност. Методология на виктимизационните изследвания. Виктимизационни изследвания в България: основни резултати и тенденции. Измерване на отношението към престъпността в ЕС.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Методологии за изследване на организираната престъпност. Комбиниране на количествени и качествени изследвания; институционална информация, маркетингови изследвания и виктимизационни изследвания.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Понятие за различие и неравенство. Структура на неравенството: класи, касти и групи. Модели на неравенство: класово, стратификационно, кастово. Видове неравенство и тенденции на неравенството. Политически виждания за същността и характера на неравенството.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Измерване на икономическото неравенство. Характер на подоходната диференциация. Основни измерители на икономическа диференциация: коефициент на Джини и децилни отношения. Тенденции на икономическата диференциация в България.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Еволюция на доходите на най-богатата част от населението (1%) и най-бедната част от населението по света. Децилни отношения в България през последните 10 години.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Измерване на неравенството между мъжете и жените. Либерална и консервативна концепция. Феминистка концепция. Основни показатели за измерване на различията в световен план: икономическо участие, образование, здраве и оцеляване и политическо участие. Джендър баланс и дистанция между половете (</w:t>
      </w:r>
      <w:r>
        <w:t>Gender Gap Report)</w:t>
      </w:r>
      <w:r w:rsidRPr="0032010D">
        <w:rPr>
          <w:lang w:val="bg-BG"/>
        </w:rPr>
        <w:t>. Представи за неравенството между мъжете и жените (Евростат).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Измерване на престижа. Същност, показатели и резултати за България.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Измерване на представите за неравенството. Основни показатели (достатъчност на доходите, справедливост на разпределението, размер на диференциацията, фактори за неравенство).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Дефиниране на понятието социален прогрес. Основни измерения на социалния прогрес. Декомпозиция на измеренията на индекса на социалния прогрес до отделни емпирични индикатори. Измерения, основни индикатори, под-индикатори и източници на информация.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 xml:space="preserve">Набиране на информация за индекса на социалния прогрес, определяне на граници на индикаторите и нормализация на данните. Пресмятане на индекси на подкомпоненти и изчисляване на цялостен индекс на социалния прогрес. Резултати на Индекса на социалния прогрес. 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Понятие за сива икономика. Дефиниране на сивата икономика. Разлика между различни типове понятия, отразяващи близки до сивата икономика явления: сива, скрита, неформална, неофициална, нелегална, черна и др.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Системи за измерване на размера на сивата икономика.  Измерване на сивата икономика чрез данните на националните статистически институти.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Измерване на сивата икономика чрез декомпозицията и на елементи и оценки, основани на извадкови изследвания. Резултати и тенденции. Технологични методи за оценка на размера на сивата икономика. Резултати и тенденции.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Поява на масовите медии и медийни аудитории и засилването на интереса към въздействието и значението на медиите. Теоретични подходи към медиите и изследването на медиите – позитивизъм, интерпретативизъм, критическа теория.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Място на медиите в обществения процес. Основни направления в изследването на медиите. Еволюцията в структурата на медиите. Основни въпроси и индикатори при изследване на медийните аудитории.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Рекламата като основен източник за финансирането на медиите. Структура на рекламните инвестиции в България. Разпределение на рекламните инвестиции. Основните клиенти на медийните изследвания и техните интереси: медии, рекламодатели и медия-шопове.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Класификация на типовете изследвания на медиите и медийната аудитория. Изследвания и измервания на телевизионната аудитория. Същност на пипълметричните системи, организация и техническо оборудване. Комитет за наблюдение и контрол върху пипълметричните системи. Финансиране. Основни клиенти. Резултати и начин на достъп до базите данни. Рекрутиращо изследване и неговите параметри.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 xml:space="preserve">Измерване на аудиториите на радиостанциите и музикалните вкусове. Изследвания, основани на дневници и изследвания основани на технически устройства. Основни модели на изследване и методологии. Основни индикатори – </w:t>
      </w:r>
      <w:r>
        <w:t>yesterday aided recall</w:t>
      </w:r>
      <w:r w:rsidRPr="0032010D">
        <w:rPr>
          <w:lang w:val="bg-BG"/>
        </w:rPr>
        <w:t>. Музикални формати на радиостанциите и изследване на музикалните предпочитания.  Резултати относно радиоаудиториите и тяхната динамика.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Изследване на аудиторията на пресата и доверието в печата. Теоретична основа и водещи индикатори. Съществуващи системи за измерване и техните резултати.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>Наблюдение на рекламата. Технология, основни индикатори и резултати. Използване на резултатите.</w:t>
      </w:r>
    </w:p>
    <w:p w:rsidR="00957D3B" w:rsidRPr="0032010D" w:rsidRDefault="00957D3B" w:rsidP="0032010D">
      <w:pPr>
        <w:pStyle w:val="ListParagraph"/>
        <w:numPr>
          <w:ilvl w:val="0"/>
          <w:numId w:val="1"/>
        </w:numPr>
        <w:rPr>
          <w:lang w:val="bg-BG"/>
        </w:rPr>
      </w:pPr>
      <w:r w:rsidRPr="0032010D">
        <w:rPr>
          <w:lang w:val="bg-BG"/>
        </w:rPr>
        <w:t xml:space="preserve">Изследване на използването на Интернет и социалните медии. Теоретични основи, еволюция и основни индикатори. Технология за изследване на Интернет поведението. </w:t>
      </w:r>
    </w:p>
    <w:p w:rsidR="00957D3B" w:rsidRDefault="00957D3B" w:rsidP="00644D8D">
      <w:pPr>
        <w:rPr>
          <w:lang w:val="bg-BG"/>
        </w:rPr>
      </w:pPr>
    </w:p>
    <w:p w:rsidR="00957D3B" w:rsidRPr="000F090C" w:rsidRDefault="00957D3B" w:rsidP="000F090C">
      <w:pPr>
        <w:rPr>
          <w:b/>
          <w:lang w:val="bg-BG"/>
        </w:rPr>
      </w:pPr>
      <w:r w:rsidRPr="000F090C">
        <w:rPr>
          <w:b/>
          <w:lang w:val="bg-BG"/>
        </w:rPr>
        <w:t>ПРЕПОРЪЧИТЕЛНА ЛИТЕРАТУРА</w:t>
      </w:r>
    </w:p>
    <w:p w:rsidR="00957D3B" w:rsidRPr="00161D67" w:rsidRDefault="00957D3B" w:rsidP="000F090C">
      <w:pPr>
        <w:rPr>
          <w:b/>
          <w:lang w:val="bg-BG"/>
        </w:rPr>
      </w:pPr>
      <w:r w:rsidRPr="00161D67">
        <w:rPr>
          <w:b/>
          <w:lang w:val="bg-BG"/>
        </w:rPr>
        <w:t>А. Основна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Нончев А., В.</w:t>
      </w:r>
      <w:r>
        <w:rPr>
          <w:lang w:val="bg-BG"/>
        </w:rPr>
        <w:t xml:space="preserve"> </w:t>
      </w:r>
      <w:r w:rsidRPr="000F090C">
        <w:rPr>
          <w:lang w:val="bg-BG"/>
        </w:rPr>
        <w:t>Стоилова, М.</w:t>
      </w:r>
      <w:r>
        <w:rPr>
          <w:lang w:val="bg-BG"/>
        </w:rPr>
        <w:t xml:space="preserve"> </w:t>
      </w:r>
      <w:r w:rsidRPr="000F090C">
        <w:rPr>
          <w:lang w:val="bg-BG"/>
        </w:rPr>
        <w:t>Стоянова, Ал.</w:t>
      </w:r>
      <w:r>
        <w:rPr>
          <w:lang w:val="bg-BG"/>
        </w:rPr>
        <w:t xml:space="preserve"> </w:t>
      </w:r>
      <w:r w:rsidRPr="000F090C">
        <w:rPr>
          <w:lang w:val="bg-BG"/>
        </w:rPr>
        <w:t>Стоянов, Г.</w:t>
      </w:r>
      <w:r>
        <w:rPr>
          <w:lang w:val="bg-BG"/>
        </w:rPr>
        <w:t xml:space="preserve"> </w:t>
      </w:r>
      <w:r w:rsidRPr="000F090C">
        <w:rPr>
          <w:lang w:val="bg-BG"/>
        </w:rPr>
        <w:t>Петрунов, М.</w:t>
      </w:r>
      <w:r>
        <w:rPr>
          <w:lang w:val="bg-BG"/>
        </w:rPr>
        <w:t xml:space="preserve"> </w:t>
      </w:r>
      <w:r w:rsidRPr="000F090C">
        <w:rPr>
          <w:lang w:val="bg-BG"/>
        </w:rPr>
        <w:t>Мишева (2017).  Икономическа социология. София: Издателски комплекс – УНСС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Калчев Й., В.</w:t>
      </w:r>
      <w:r>
        <w:rPr>
          <w:lang w:val="bg-BG"/>
        </w:rPr>
        <w:t xml:space="preserve"> </w:t>
      </w:r>
      <w:r w:rsidRPr="000F090C">
        <w:rPr>
          <w:lang w:val="bg-BG"/>
        </w:rPr>
        <w:t>Велева (2015). Проектиране на емпирични социални изследвания. Благоевград: Университетско издателство „Неофит Рилски“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България в международните класации. 69 мерки за повишаване на благосъстоянието на България. (2010). София: ИПИ.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Панчев, С. (2013). Дефиниране и измерване на средната класа в България. София: ИПИ.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Bezlov, T., &amp; Gounev, P. (2005). Crime Trends in Bulgaria: Police Statistics and Victimization Surveys. Sofia: Centre for the Study of Democracy.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Kubitschko, S., &amp; Kaun, A. (Eds.). (2016). Innovative methods in media and communication research. Cham: Palgrave Macmillan.</w:t>
      </w:r>
    </w:p>
    <w:p w:rsidR="00957D3B" w:rsidRPr="000F090C" w:rsidRDefault="00957D3B" w:rsidP="00161D67">
      <w:pPr>
        <w:rPr>
          <w:lang w:val="bg-BG"/>
        </w:rPr>
      </w:pPr>
      <w:r w:rsidRPr="000F090C">
        <w:rPr>
          <w:lang w:val="bg-BG"/>
        </w:rPr>
        <w:t xml:space="preserve">Sloan, L., &amp; Quan-Haase, A. (2016). The SAGE Handbook of Social Media Research Methods. London: SAGE Publications Ltd. </w:t>
      </w:r>
    </w:p>
    <w:p w:rsidR="00957D3B" w:rsidRPr="00161D67" w:rsidRDefault="00957D3B" w:rsidP="000F090C">
      <w:pPr>
        <w:rPr>
          <w:b/>
          <w:lang w:val="bg-BG"/>
        </w:rPr>
      </w:pPr>
      <w:r w:rsidRPr="00161D67">
        <w:rPr>
          <w:b/>
          <w:lang w:val="bg-BG"/>
        </w:rPr>
        <w:t>Б. Допълнителна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Сто</w:t>
      </w:r>
      <w:r>
        <w:rPr>
          <w:lang w:val="bg-BG"/>
        </w:rPr>
        <w:t>й</w:t>
      </w:r>
      <w:r w:rsidRPr="000F090C">
        <w:rPr>
          <w:lang w:val="bg-BG"/>
        </w:rPr>
        <w:t>нова, Н, Безлов, Т., Дал, Й., &amp; Бйеланд, Х. (2017). Трансгранична организирана престъпност. България и Норвегия в контекста на миграционната криза. София: Център за изследване на демокрацията.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Бюджети на домакинствата в Република България 2016. (2017). София: Национален статистически институт.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Индикатори за бедност и социално включване, основани на европейско изследване на доходите и условията на живот (EU-SILC) в контекста на отворения метод на координация. (n.d.). НСИ.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ИПИ. (2014). Бедност и неравенство в България. Методологически коментар и преглед на данните. София: Институт за пазарна икономика.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НСИ. (2003). България: предизвикателства пред бедността. Анализ по данни на многоцелевото наблюдение на домакинствата 2003. София: Национален статистически институт.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Centre for the Study of Democracy. (2007). Organized Crime in Bulgaria: Markets and Trends. Sofia: Centre for the Study of Democracy.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Ducato, M., Favarin, S., Hideg, G., &amp; Illyes, A. (2013). The crime against businesses in Europe: A pilot survey. Brussels: The Gallup Organization, Europe, Transcrime, European Commission.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Schneider, F., Buehn, A., &amp; Montenegro, C. E. (2010). Shadow Economies all over the World: New Estimates for 162 Countries from 1999 to 2007. The World Bank.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Publications Office of the European Union. (2018). Monitoring EU crime policies using the International Classification of Crime for Statistical Purposes (ICCS). Luxembourg.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Geoffroy Patriarche, Helena Bilandzic, Jelena Juriši, &amp; Jakob Linaa Jensen (Eds.). (2014). Audience Research Methodologies. London and New York: Routhledge.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Webster, J. G., Phalen, P. F., &amp; Lichty, L. W. (2006). Ratings analysis: the theory and practice of audience research (3rd ed). Mahwah, N.J: L. Erlbaum Associates.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TNS Opinion &amp; Social. (2017). Special Eurobarometer 465. Gender equality. European Commission.</w:t>
      </w:r>
    </w:p>
    <w:p w:rsidR="00957D3B" w:rsidRPr="000F090C" w:rsidRDefault="00957D3B" w:rsidP="000F090C">
      <w:pPr>
        <w:rPr>
          <w:lang w:val="bg-BG"/>
        </w:rPr>
      </w:pPr>
      <w:r w:rsidRPr="000F090C">
        <w:rPr>
          <w:lang w:val="bg-BG"/>
        </w:rPr>
        <w:t>TNS Political &amp; Social. (2017a). Flash Eurobarometer 457: Businesses’ attitudes towards corruption in the EU. Report. Brussels: European Union.</w:t>
      </w:r>
    </w:p>
    <w:p w:rsidR="00957D3B" w:rsidRPr="00CE6619" w:rsidRDefault="00957D3B">
      <w:pPr>
        <w:rPr>
          <w:lang w:val="bg-BG"/>
        </w:rPr>
      </w:pPr>
      <w:r w:rsidRPr="000F090C">
        <w:rPr>
          <w:lang w:val="bg-BG"/>
        </w:rPr>
        <w:t>TNS Political &amp; Social. (2017b). Special Eurobarometer 470: Corruption. Report. Brussels: European Union.</w:t>
      </w:r>
    </w:p>
    <w:sectPr w:rsidR="00957D3B" w:rsidRPr="00CE6619" w:rsidSect="00B831B2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3B" w:rsidRDefault="00957D3B" w:rsidP="00161D67">
      <w:pPr>
        <w:spacing w:after="0" w:line="240" w:lineRule="auto"/>
      </w:pPr>
      <w:r>
        <w:separator/>
      </w:r>
    </w:p>
  </w:endnote>
  <w:endnote w:type="continuationSeparator" w:id="0">
    <w:p w:rsidR="00957D3B" w:rsidRDefault="00957D3B" w:rsidP="0016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3B" w:rsidRDefault="00957D3B" w:rsidP="006473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57D3B" w:rsidRDefault="00957D3B" w:rsidP="00161D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3B" w:rsidRDefault="00957D3B" w:rsidP="006473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57D3B" w:rsidRDefault="00957D3B" w:rsidP="00161D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3B" w:rsidRDefault="00957D3B" w:rsidP="00161D67">
      <w:pPr>
        <w:spacing w:after="0" w:line="240" w:lineRule="auto"/>
      </w:pPr>
      <w:r>
        <w:separator/>
      </w:r>
    </w:p>
  </w:footnote>
  <w:footnote w:type="continuationSeparator" w:id="0">
    <w:p w:rsidR="00957D3B" w:rsidRDefault="00957D3B" w:rsidP="0016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522"/>
    <w:multiLevelType w:val="hybridMultilevel"/>
    <w:tmpl w:val="3D1E08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19"/>
    <w:rsid w:val="000216A9"/>
    <w:rsid w:val="00027025"/>
    <w:rsid w:val="00071662"/>
    <w:rsid w:val="000D554B"/>
    <w:rsid w:val="000E7883"/>
    <w:rsid w:val="000F090C"/>
    <w:rsid w:val="00127980"/>
    <w:rsid w:val="00161D67"/>
    <w:rsid w:val="001C69C7"/>
    <w:rsid w:val="00200726"/>
    <w:rsid w:val="00297EFF"/>
    <w:rsid w:val="002D28C0"/>
    <w:rsid w:val="002E73E7"/>
    <w:rsid w:val="002F6225"/>
    <w:rsid w:val="0032010D"/>
    <w:rsid w:val="003343EB"/>
    <w:rsid w:val="003363A0"/>
    <w:rsid w:val="00345F9B"/>
    <w:rsid w:val="0036625B"/>
    <w:rsid w:val="003808FB"/>
    <w:rsid w:val="003C5E05"/>
    <w:rsid w:val="003E1208"/>
    <w:rsid w:val="00417367"/>
    <w:rsid w:val="00457C99"/>
    <w:rsid w:val="004C2274"/>
    <w:rsid w:val="004C5E14"/>
    <w:rsid w:val="005444C5"/>
    <w:rsid w:val="00581398"/>
    <w:rsid w:val="00644D8D"/>
    <w:rsid w:val="00647321"/>
    <w:rsid w:val="006A3DF1"/>
    <w:rsid w:val="006C3A80"/>
    <w:rsid w:val="0075104C"/>
    <w:rsid w:val="0075697A"/>
    <w:rsid w:val="00805133"/>
    <w:rsid w:val="00831046"/>
    <w:rsid w:val="00867367"/>
    <w:rsid w:val="008E1CA3"/>
    <w:rsid w:val="008E7A77"/>
    <w:rsid w:val="008F3B67"/>
    <w:rsid w:val="00957D3B"/>
    <w:rsid w:val="00996002"/>
    <w:rsid w:val="009A6943"/>
    <w:rsid w:val="009A7F46"/>
    <w:rsid w:val="009B5BE7"/>
    <w:rsid w:val="009C6CDA"/>
    <w:rsid w:val="00A354B2"/>
    <w:rsid w:val="00A65CCD"/>
    <w:rsid w:val="00A75E90"/>
    <w:rsid w:val="00B03599"/>
    <w:rsid w:val="00B831B2"/>
    <w:rsid w:val="00BC6D5D"/>
    <w:rsid w:val="00CE6619"/>
    <w:rsid w:val="00DA1CFC"/>
    <w:rsid w:val="00DE2528"/>
    <w:rsid w:val="00E65EE2"/>
    <w:rsid w:val="00ED420D"/>
    <w:rsid w:val="00F27F0C"/>
    <w:rsid w:val="00F4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0C"/>
    <w:pPr>
      <w:spacing w:after="120" w:line="259" w:lineRule="auto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6A9"/>
    <w:pPr>
      <w:keepNext/>
      <w:keepLines/>
      <w:spacing w:before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6A9"/>
    <w:pPr>
      <w:keepNext/>
      <w:keepLines/>
      <w:spacing w:before="120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6A9"/>
    <w:pPr>
      <w:keepNext/>
      <w:keepLines/>
      <w:spacing w:before="120"/>
      <w:outlineLvl w:val="2"/>
    </w:pPr>
    <w:rPr>
      <w:rFonts w:ascii="Calibri Light" w:hAnsi="Calibri Light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6A9"/>
    <w:rPr>
      <w:rFonts w:eastAsia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16A9"/>
    <w:rPr>
      <w:rFonts w:eastAsia="Times New Roman" w:cs="Times New Roman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16A9"/>
    <w:rPr>
      <w:rFonts w:ascii="Calibri Light" w:hAnsi="Calibri Light" w:cs="Times New Roman"/>
      <w:b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3808FB"/>
    <w:pPr>
      <w:spacing w:after="0" w:line="240" w:lineRule="auto"/>
      <w:contextualSpacing/>
    </w:pPr>
    <w:rPr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808FB"/>
    <w:rPr>
      <w:rFonts w:eastAsia="Times New Roman" w:cs="Times New Roman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32010D"/>
    <w:pPr>
      <w:ind w:left="720"/>
      <w:contextualSpacing/>
    </w:pPr>
  </w:style>
  <w:style w:type="table" w:styleId="TableGrid">
    <w:name w:val="Table Grid"/>
    <w:basedOn w:val="TableNormal"/>
    <w:uiPriority w:val="99"/>
    <w:rsid w:val="000F0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61D6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6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D67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rsid w:val="00161D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1442</Words>
  <Characters>8224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Stoyanov</dc:creator>
  <cp:keywords/>
  <dc:description/>
  <cp:lastModifiedBy>owner</cp:lastModifiedBy>
  <cp:revision>4</cp:revision>
  <dcterms:created xsi:type="dcterms:W3CDTF">2019-02-18T09:05:00Z</dcterms:created>
  <dcterms:modified xsi:type="dcterms:W3CDTF">2019-02-18T11:36:00Z</dcterms:modified>
</cp:coreProperties>
</file>